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1B" w:rsidRDefault="002F7D1B">
      <w:pPr>
        <w:ind w:right="964"/>
        <w:rPr>
          <w:rFonts w:ascii="Arial" w:hAnsi="Arial"/>
        </w:rPr>
      </w:pPr>
    </w:p>
    <w:p w:rsidR="00790758" w:rsidRPr="00213B45" w:rsidRDefault="00790758">
      <w:pPr>
        <w:ind w:right="964"/>
        <w:rPr>
          <w:rFonts w:ascii="Arial" w:hAnsi="Arial"/>
        </w:rPr>
      </w:pPr>
      <w:r w:rsidRPr="00790758">
        <w:rPr>
          <w:rFonts w:ascii="Arial" w:hAnsi="Arial"/>
          <w:noProof/>
        </w:rPr>
        <w:drawing>
          <wp:inline distT="0" distB="0" distL="0" distR="0">
            <wp:extent cx="1497600" cy="1378800"/>
            <wp:effectExtent l="0" t="0" r="7620" b="0"/>
            <wp:docPr id="3" name="Picture 3" descr="C:\Users\Bala\Desktop\Bala_Kumble_Private_files\Bala Surya Kumble 14 Ma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\Desktop\Bala_Kumble_Private_files\Bala Surya Kumble 14 May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1E" w:rsidRDefault="00FB611E">
      <w:pPr>
        <w:pStyle w:val="Title"/>
        <w:jc w:val="left"/>
        <w:rPr>
          <w:rFonts w:ascii="Verdana" w:hAnsi="Verdana"/>
          <w:sz w:val="16"/>
          <w:szCs w:val="18"/>
        </w:rPr>
      </w:pPr>
    </w:p>
    <w:p w:rsidR="00790758" w:rsidRPr="00213B45" w:rsidRDefault="00790758">
      <w:pPr>
        <w:pStyle w:val="Title"/>
        <w:jc w:val="left"/>
        <w:rPr>
          <w:rFonts w:ascii="Verdana" w:hAnsi="Verdana"/>
          <w:sz w:val="16"/>
          <w:szCs w:val="18"/>
        </w:rPr>
      </w:pPr>
    </w:p>
    <w:p w:rsidR="002A28BB" w:rsidRPr="00213B45" w:rsidRDefault="006054B7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  <w:r w:rsidRPr="00213B45">
        <w:rPr>
          <w:b/>
          <w:bCs/>
          <w:color w:val="1F1F1F"/>
          <w:sz w:val="18"/>
          <w:lang w:eastAsia="en-AU"/>
        </w:rPr>
        <w:t>Dr Bala</w:t>
      </w:r>
      <w:r w:rsidR="002A28BB" w:rsidRPr="00213B45">
        <w:rPr>
          <w:b/>
          <w:bCs/>
          <w:color w:val="1F1F1F"/>
          <w:sz w:val="18"/>
          <w:lang w:eastAsia="en-AU"/>
        </w:rPr>
        <w:t xml:space="preserve"> </w:t>
      </w:r>
      <w:r w:rsidR="004B1BE4">
        <w:rPr>
          <w:b/>
          <w:bCs/>
          <w:color w:val="1F1F1F"/>
          <w:sz w:val="18"/>
          <w:lang w:eastAsia="en-AU"/>
        </w:rPr>
        <w:t xml:space="preserve">Surya </w:t>
      </w:r>
      <w:r w:rsidR="002A28BB" w:rsidRPr="00213B45">
        <w:rPr>
          <w:b/>
          <w:bCs/>
          <w:color w:val="1F1F1F"/>
          <w:sz w:val="18"/>
          <w:lang w:eastAsia="en-AU"/>
        </w:rPr>
        <w:t>Kumble</w:t>
      </w:r>
      <w:r w:rsidR="002A28BB" w:rsidRPr="00213B45">
        <w:rPr>
          <w:color w:val="1F1F1F"/>
          <w:sz w:val="18"/>
          <w:szCs w:val="17"/>
          <w:lang w:eastAsia="en-AU"/>
        </w:rPr>
        <w:br/>
        <w:t xml:space="preserve">BE, </w:t>
      </w:r>
      <w:proofErr w:type="spellStart"/>
      <w:r w:rsidR="002A28BB" w:rsidRPr="00213B45">
        <w:rPr>
          <w:color w:val="1F1F1F"/>
          <w:sz w:val="18"/>
          <w:szCs w:val="17"/>
          <w:lang w:eastAsia="en-AU"/>
        </w:rPr>
        <w:t>M.Tech</w:t>
      </w:r>
      <w:proofErr w:type="spellEnd"/>
      <w:r w:rsidR="002A28BB" w:rsidRPr="00213B45">
        <w:rPr>
          <w:color w:val="1F1F1F"/>
          <w:sz w:val="18"/>
          <w:szCs w:val="17"/>
          <w:lang w:eastAsia="en-AU"/>
        </w:rPr>
        <w:t>, PhD</w:t>
      </w:r>
      <w:r w:rsidR="00A20DE5">
        <w:rPr>
          <w:color w:val="1F1F1F"/>
          <w:sz w:val="18"/>
          <w:szCs w:val="17"/>
          <w:lang w:eastAsia="en-AU"/>
        </w:rPr>
        <w:t>,</w:t>
      </w:r>
      <w:r w:rsidR="002A28BB" w:rsidRPr="00213B45">
        <w:rPr>
          <w:color w:val="1F1F1F"/>
          <w:sz w:val="18"/>
          <w:szCs w:val="17"/>
          <w:lang w:eastAsia="en-AU"/>
        </w:rPr>
        <w:t xml:space="preserve"> SMIEE, MAICD</w:t>
      </w:r>
      <w:r w:rsidR="002A28BB" w:rsidRPr="00213B45">
        <w:rPr>
          <w:color w:val="1F1F1F"/>
          <w:sz w:val="18"/>
          <w:szCs w:val="17"/>
          <w:lang w:eastAsia="en-AU"/>
        </w:rPr>
        <w:br/>
      </w: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sz w:val="16"/>
          <w:szCs w:val="17"/>
        </w:rPr>
        <w:t>Dr Kumble is the Managing Director of Innova Sierra Pty Ltd which is a</w:t>
      </w:r>
      <w:r w:rsidR="00602FA4">
        <w:rPr>
          <w:sz w:val="16"/>
          <w:szCs w:val="17"/>
        </w:rPr>
        <w:t>n</w:t>
      </w:r>
      <w:r w:rsidRPr="00213B45">
        <w:rPr>
          <w:sz w:val="16"/>
          <w:szCs w:val="17"/>
        </w:rPr>
        <w:t xml:space="preserve"> </w:t>
      </w:r>
      <w:proofErr w:type="spellStart"/>
      <w:r w:rsidRPr="00213B45">
        <w:rPr>
          <w:sz w:val="16"/>
          <w:szCs w:val="17"/>
        </w:rPr>
        <w:t>AusIndustry</w:t>
      </w:r>
      <w:proofErr w:type="spellEnd"/>
      <w:r w:rsidRPr="00213B45">
        <w:rPr>
          <w:sz w:val="16"/>
          <w:szCs w:val="17"/>
        </w:rPr>
        <w:t xml:space="preserve"> registered Innovation and R&amp;D Company providing specialist R&amp;D advice and management, Product development – concept to product release, and Innovation advice to Industry and other </w:t>
      </w:r>
      <w:proofErr w:type="spellStart"/>
      <w:r w:rsidRPr="00213B45">
        <w:rPr>
          <w:sz w:val="16"/>
          <w:szCs w:val="17"/>
        </w:rPr>
        <w:t>organisations</w:t>
      </w:r>
      <w:proofErr w:type="spellEnd"/>
      <w:r w:rsidRPr="00213B45">
        <w:rPr>
          <w:sz w:val="16"/>
          <w:szCs w:val="17"/>
        </w:rPr>
        <w:t>. Innova Sierra is currently engaged in innovation in Biotechnology, Bioinformatics</w:t>
      </w:r>
      <w:r w:rsidR="00ED0541" w:rsidRPr="00213B45">
        <w:rPr>
          <w:sz w:val="16"/>
          <w:szCs w:val="17"/>
        </w:rPr>
        <w:t xml:space="preserve"> &amp; Next Generation Sequencing (NGS)</w:t>
      </w:r>
      <w:r w:rsidRPr="00213B45">
        <w:rPr>
          <w:sz w:val="16"/>
          <w:szCs w:val="17"/>
        </w:rPr>
        <w:t>, Biometrics &amp; Emotion Detection, Telecommunication</w:t>
      </w:r>
      <w:r w:rsidR="00A20DE5">
        <w:rPr>
          <w:sz w:val="16"/>
          <w:szCs w:val="17"/>
        </w:rPr>
        <w:t>s</w:t>
      </w:r>
      <w:r w:rsidRPr="00213B45">
        <w:rPr>
          <w:sz w:val="16"/>
          <w:szCs w:val="17"/>
        </w:rPr>
        <w:t>, Mining and Industrial Automation and Smart Grid initiatives.</w:t>
      </w:r>
      <w:r w:rsidR="00B37038" w:rsidRPr="00213B45">
        <w:rPr>
          <w:sz w:val="16"/>
          <w:szCs w:val="17"/>
        </w:rPr>
        <w:t xml:space="preserve"> One of the major areas of Research and I</w:t>
      </w:r>
      <w:r w:rsidR="00571FE1" w:rsidRPr="00213B45">
        <w:rPr>
          <w:sz w:val="16"/>
          <w:szCs w:val="17"/>
        </w:rPr>
        <w:t xml:space="preserve">nnovation is focused around “Emotion Detection” called </w:t>
      </w:r>
      <w:r w:rsidR="00571FE1" w:rsidRPr="00213B45">
        <w:rPr>
          <w:i/>
          <w:sz w:val="16"/>
          <w:szCs w:val="17"/>
        </w:rPr>
        <w:t xml:space="preserve">Sate of </w:t>
      </w:r>
      <w:proofErr w:type="spellStart"/>
      <w:r w:rsidR="00571FE1" w:rsidRPr="00213B45">
        <w:rPr>
          <w:i/>
          <w:sz w:val="16"/>
          <w:szCs w:val="17"/>
        </w:rPr>
        <w:t>Mind</w:t>
      </w:r>
      <w:r w:rsidR="00571FE1" w:rsidRPr="00213B45">
        <w:rPr>
          <w:i/>
          <w:sz w:val="16"/>
          <w:szCs w:val="17"/>
          <w:vertAlign w:val="superscript"/>
        </w:rPr>
        <w:t>TM</w:t>
      </w:r>
      <w:proofErr w:type="spellEnd"/>
      <w:r w:rsidR="00571FE1" w:rsidRPr="00213B45">
        <w:rPr>
          <w:sz w:val="16"/>
          <w:szCs w:val="17"/>
        </w:rPr>
        <w:t xml:space="preserve"> for its applications in Pain detection and </w:t>
      </w:r>
      <w:proofErr w:type="spellStart"/>
      <w:r w:rsidR="00571FE1" w:rsidRPr="00213B45">
        <w:rPr>
          <w:sz w:val="16"/>
          <w:szCs w:val="17"/>
        </w:rPr>
        <w:t>maangeemnt</w:t>
      </w:r>
      <w:proofErr w:type="spellEnd"/>
      <w:r w:rsidR="00571FE1" w:rsidRPr="00213B45">
        <w:rPr>
          <w:sz w:val="16"/>
          <w:szCs w:val="17"/>
        </w:rPr>
        <w:t>, Tele Psychiatry and Security.</w:t>
      </w: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sz w:val="16"/>
          <w:szCs w:val="17"/>
        </w:rPr>
        <w:t xml:space="preserve">Dr Kumble is an advisor to R&amp;D, Innovation program at </w:t>
      </w:r>
      <w:proofErr w:type="spellStart"/>
      <w:r w:rsidRPr="00213B45">
        <w:rPr>
          <w:sz w:val="16"/>
          <w:szCs w:val="17"/>
        </w:rPr>
        <w:t>Caason</w:t>
      </w:r>
      <w:proofErr w:type="spellEnd"/>
      <w:r w:rsidRPr="00213B45">
        <w:rPr>
          <w:sz w:val="16"/>
          <w:szCs w:val="17"/>
        </w:rPr>
        <w:t xml:space="preserve"> Group, (which includes HRCM, a mining company, </w:t>
      </w:r>
      <w:proofErr w:type="spellStart"/>
      <w:r w:rsidRPr="00213B45">
        <w:rPr>
          <w:sz w:val="16"/>
          <w:szCs w:val="17"/>
        </w:rPr>
        <w:t>Caason</w:t>
      </w:r>
      <w:proofErr w:type="spellEnd"/>
      <w:r w:rsidRPr="00213B45">
        <w:rPr>
          <w:sz w:val="16"/>
          <w:szCs w:val="17"/>
        </w:rPr>
        <w:t xml:space="preserve"> Technologies which is Mining Automation company, Talisman Unified Communications Pty Ltd which is a Human Communication Enabled Business Process company, FEI a plastic to fuel conversion company, </w:t>
      </w:r>
      <w:proofErr w:type="spellStart"/>
      <w:r w:rsidRPr="00213B45">
        <w:rPr>
          <w:sz w:val="16"/>
          <w:szCs w:val="17"/>
        </w:rPr>
        <w:t>Caason</w:t>
      </w:r>
      <w:proofErr w:type="spellEnd"/>
      <w:r w:rsidRPr="00213B45">
        <w:rPr>
          <w:sz w:val="16"/>
          <w:szCs w:val="17"/>
        </w:rPr>
        <w:t xml:space="preserve"> Inventa Pty Ltd. a Carbon Capture and Recycle company and EPCI a power management company).  </w:t>
      </w:r>
      <w:r w:rsidR="00114C01" w:rsidRPr="00213B45">
        <w:rPr>
          <w:sz w:val="16"/>
          <w:szCs w:val="17"/>
        </w:rPr>
        <w:t>Currently investigating “Quanta”</w:t>
      </w:r>
      <w:r w:rsidR="00ED0541" w:rsidRPr="00213B45">
        <w:rPr>
          <w:sz w:val="16"/>
          <w:szCs w:val="17"/>
        </w:rPr>
        <w:t xml:space="preserve"> based Power Generation.</w:t>
      </w:r>
    </w:p>
    <w:p w:rsidR="00EE064C" w:rsidRPr="00213B45" w:rsidRDefault="00EE064C" w:rsidP="002A28BB">
      <w:pPr>
        <w:pStyle w:val="BodyText3"/>
        <w:spacing w:before="0"/>
        <w:jc w:val="left"/>
        <w:rPr>
          <w:sz w:val="16"/>
          <w:szCs w:val="17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sz w:val="16"/>
          <w:szCs w:val="17"/>
        </w:rPr>
        <w:t>Dr Kumble is the Director of Global Knowledge Alliance, a Knowledge and Education Company and Sierra Bio Life, a Biotechnology R&amp;D and Commercialization Management Company.</w:t>
      </w:r>
      <w:r w:rsidR="00ED1ADC">
        <w:rPr>
          <w:sz w:val="16"/>
          <w:szCs w:val="17"/>
        </w:rPr>
        <w:t xml:space="preserve"> Board Advisor to </w:t>
      </w:r>
      <w:proofErr w:type="spellStart"/>
      <w:r w:rsidR="00ED1ADC">
        <w:rPr>
          <w:sz w:val="16"/>
          <w:szCs w:val="17"/>
        </w:rPr>
        <w:t>Glueck</w:t>
      </w:r>
      <w:proofErr w:type="spellEnd"/>
      <w:r w:rsidR="00ED1ADC">
        <w:rPr>
          <w:sz w:val="16"/>
          <w:szCs w:val="17"/>
        </w:rPr>
        <w:t xml:space="preserve"> Pvt Ltd, a start up in Facial Re</w:t>
      </w:r>
      <w:r w:rsidR="00A57512">
        <w:rPr>
          <w:sz w:val="16"/>
          <w:szCs w:val="17"/>
        </w:rPr>
        <w:t>cognition and Emotion Detection, and R&amp;D Advisor to EPC International,</w:t>
      </w:r>
      <w:bookmarkStart w:id="0" w:name="_GoBack"/>
      <w:bookmarkEnd w:id="0"/>
      <w:r w:rsidR="00A57512">
        <w:rPr>
          <w:sz w:val="16"/>
          <w:szCs w:val="17"/>
        </w:rPr>
        <w:t xml:space="preserve"> a Power Engineering Company.</w:t>
      </w: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color w:val="1F1F1F"/>
          <w:sz w:val="16"/>
          <w:szCs w:val="17"/>
          <w:lang w:eastAsia="en-AU"/>
        </w:rPr>
        <w:t xml:space="preserve">Previously, </w:t>
      </w:r>
      <w:r w:rsidRPr="00213B45">
        <w:rPr>
          <w:sz w:val="16"/>
          <w:szCs w:val="17"/>
        </w:rPr>
        <w:t xml:space="preserve">Dr Kumble was the Head of Technology &amp; Products at </w:t>
      </w:r>
      <w:proofErr w:type="spellStart"/>
      <w:r w:rsidRPr="00213B45">
        <w:rPr>
          <w:sz w:val="16"/>
          <w:szCs w:val="17"/>
        </w:rPr>
        <w:t>Synchordia</w:t>
      </w:r>
      <w:proofErr w:type="spellEnd"/>
      <w:r w:rsidRPr="00213B45">
        <w:rPr>
          <w:sz w:val="16"/>
          <w:szCs w:val="17"/>
        </w:rPr>
        <w:t xml:space="preserve">, founder &amp; CTO of </w:t>
      </w:r>
      <w:proofErr w:type="spellStart"/>
      <w:r w:rsidRPr="00213B45">
        <w:rPr>
          <w:sz w:val="16"/>
          <w:szCs w:val="17"/>
        </w:rPr>
        <w:t>Azurn</w:t>
      </w:r>
      <w:proofErr w:type="spellEnd"/>
      <w:r w:rsidRPr="00213B45">
        <w:rPr>
          <w:sz w:val="16"/>
          <w:szCs w:val="17"/>
        </w:rPr>
        <w:t xml:space="preserve"> International Ltd a Unified Communications platform technology company, Senior Vice President of </w:t>
      </w:r>
      <w:proofErr w:type="spellStart"/>
      <w:r w:rsidRPr="00213B45">
        <w:rPr>
          <w:sz w:val="16"/>
          <w:szCs w:val="17"/>
        </w:rPr>
        <w:t>Azurn</w:t>
      </w:r>
      <w:proofErr w:type="spellEnd"/>
      <w:r w:rsidRPr="00213B45">
        <w:rPr>
          <w:sz w:val="16"/>
          <w:szCs w:val="17"/>
        </w:rPr>
        <w:t xml:space="preserve"> Networks Inc. USA.</w:t>
      </w:r>
      <w:r w:rsidRPr="00213B45">
        <w:rPr>
          <w:color w:val="1F1F1F"/>
          <w:sz w:val="16"/>
          <w:szCs w:val="17"/>
          <w:lang w:eastAsia="en-AU"/>
        </w:rPr>
        <w:t>, Senior Executive in Telecom New Zealand Australia in charge of Banking Infrastructure, Senior Executive in Telstra Corporation for Large Infrastructure, and Senior Executive &amp; Head of Multimedia Group in Telstra. Dr Kumble was a Joint Director and Member Secretary of the National Radar Council Working Group, Government of India</w:t>
      </w:r>
      <w:r w:rsidR="00ED1ADC">
        <w:rPr>
          <w:sz w:val="16"/>
          <w:szCs w:val="17"/>
        </w:rPr>
        <w:t xml:space="preserve">, responsible for technology development and technology </w:t>
      </w:r>
      <w:proofErr w:type="spellStart"/>
      <w:r w:rsidR="00ED1ADC">
        <w:rPr>
          <w:sz w:val="16"/>
          <w:szCs w:val="17"/>
        </w:rPr>
        <w:t>trasfers</w:t>
      </w:r>
      <w:proofErr w:type="spellEnd"/>
      <w:r w:rsidR="00ED1ADC">
        <w:rPr>
          <w:sz w:val="16"/>
          <w:szCs w:val="17"/>
        </w:rPr>
        <w:t xml:space="preserve"> in Aviation, </w:t>
      </w:r>
      <w:proofErr w:type="spellStart"/>
      <w:r w:rsidR="00ED1ADC">
        <w:rPr>
          <w:sz w:val="16"/>
          <w:szCs w:val="17"/>
        </w:rPr>
        <w:t>Defence</w:t>
      </w:r>
      <w:proofErr w:type="spellEnd"/>
      <w:r w:rsidR="00ED1ADC">
        <w:rPr>
          <w:sz w:val="16"/>
          <w:szCs w:val="17"/>
        </w:rPr>
        <w:t xml:space="preserve"> – Marine Navigation and Communications, and manufacturing.</w:t>
      </w:r>
    </w:p>
    <w:p w:rsidR="002A28BB" w:rsidRPr="00213B45" w:rsidRDefault="002A28BB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color w:val="1F1F1F"/>
          <w:sz w:val="16"/>
          <w:szCs w:val="17"/>
          <w:lang w:eastAsia="en-AU"/>
        </w:rPr>
        <w:t>Dr. Bala Kumble has over 30 years’ experience in Information and Communications Technologies (ICT) industry, Satellite Communications and Navigation, Navigational aids &amp; avionics, Biomedical, Mining and Smart Grid technology.</w:t>
      </w:r>
      <w:r w:rsidRPr="00213B45">
        <w:rPr>
          <w:sz w:val="16"/>
          <w:szCs w:val="17"/>
        </w:rPr>
        <w:t xml:space="preserve"> Dr </w:t>
      </w:r>
      <w:proofErr w:type="spellStart"/>
      <w:r w:rsidRPr="00213B45">
        <w:rPr>
          <w:sz w:val="16"/>
          <w:szCs w:val="17"/>
        </w:rPr>
        <w:t>Kumble’s</w:t>
      </w:r>
      <w:proofErr w:type="spellEnd"/>
      <w:r w:rsidRPr="00213B45">
        <w:rPr>
          <w:sz w:val="16"/>
          <w:szCs w:val="17"/>
        </w:rPr>
        <w:t xml:space="preserve"> interests include </w:t>
      </w:r>
      <w:proofErr w:type="spellStart"/>
      <w:r w:rsidRPr="00213B45">
        <w:rPr>
          <w:sz w:val="16"/>
          <w:szCs w:val="17"/>
        </w:rPr>
        <w:t>commercialisation</w:t>
      </w:r>
      <w:proofErr w:type="spellEnd"/>
      <w:r w:rsidRPr="00213B45">
        <w:rPr>
          <w:sz w:val="16"/>
          <w:szCs w:val="17"/>
        </w:rPr>
        <w:t xml:space="preserve"> of innovation in ICT, design and delivery of telecommunication networks, Mining innovation &amp; mining communications, Smart Grid technology design &amp; implementation, Medical Science and environmentally friendly technology innovation &amp; implementation, education, and Tele Health. Dr Kumble was responsible for Commonwealth Bank of Australia and Colonial Bank merger infrastructure creation and rationalization with a new IP Infrastructure for all of the CBA branched and Corporate </w:t>
      </w:r>
      <w:proofErr w:type="spellStart"/>
      <w:r w:rsidRPr="00213B45">
        <w:rPr>
          <w:sz w:val="16"/>
          <w:szCs w:val="17"/>
        </w:rPr>
        <w:t>Centrers</w:t>
      </w:r>
      <w:proofErr w:type="spellEnd"/>
      <w:r w:rsidRPr="00213B45">
        <w:rPr>
          <w:sz w:val="16"/>
          <w:szCs w:val="17"/>
        </w:rPr>
        <w:t xml:space="preserve">. Dr Kumble as Head of Telstra Interactive Multimedia Group was responsible for innovative, real time multimedia products and Services. Dr Kumble led roll out of the first integrated Education Network - </w:t>
      </w:r>
      <w:proofErr w:type="spellStart"/>
      <w:r w:rsidRPr="00213B45">
        <w:rPr>
          <w:sz w:val="16"/>
          <w:szCs w:val="17"/>
        </w:rPr>
        <w:t>EduNet</w:t>
      </w:r>
      <w:proofErr w:type="spellEnd"/>
      <w:r w:rsidRPr="00213B45">
        <w:rPr>
          <w:sz w:val="16"/>
          <w:szCs w:val="17"/>
        </w:rPr>
        <w:t xml:space="preserve"> infrastructure and Services to Secondary Schools in Australia, led the Supermarket to Asia initiative of the Australian Government. Dr Kumble has led large Research &amp; Development, and </w:t>
      </w:r>
      <w:proofErr w:type="spellStart"/>
      <w:r w:rsidRPr="00213B45">
        <w:rPr>
          <w:sz w:val="16"/>
          <w:szCs w:val="17"/>
        </w:rPr>
        <w:t>Commercialisation</w:t>
      </w:r>
      <w:proofErr w:type="spellEnd"/>
      <w:r w:rsidRPr="00213B45">
        <w:rPr>
          <w:sz w:val="16"/>
          <w:szCs w:val="17"/>
        </w:rPr>
        <w:t xml:space="preserve"> teams in leading-edge “techno-Economic” interface and leadership roles. Dr Kumble has worked extensively in leading edge technologies, and technology &amp; Know-How transfer cross-borders internationally, including setting up of manufacturing in avionics and defense communication equipment, Marine Navigation and Communications.</w:t>
      </w: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sz w:val="16"/>
          <w:szCs w:val="17"/>
        </w:rPr>
        <w:t xml:space="preserve">Dr Bala Kumble has been responsible for setting up </w:t>
      </w:r>
      <w:proofErr w:type="spellStart"/>
      <w:r w:rsidRPr="00213B45">
        <w:rPr>
          <w:sz w:val="16"/>
          <w:szCs w:val="17"/>
        </w:rPr>
        <w:t>Centres</w:t>
      </w:r>
      <w:proofErr w:type="spellEnd"/>
      <w:r w:rsidRPr="00213B45">
        <w:rPr>
          <w:sz w:val="16"/>
          <w:szCs w:val="17"/>
        </w:rPr>
        <w:t xml:space="preserve"> of Excellence in Reliability Engineering, EMI &amp; EMC and Avionics Research. Recently Dr Kumble, has been engaged in setting up “Centre of Excellence in “</w:t>
      </w:r>
      <w:proofErr w:type="spellStart"/>
      <w:r w:rsidRPr="00213B45">
        <w:rPr>
          <w:sz w:val="16"/>
          <w:szCs w:val="17"/>
        </w:rPr>
        <w:t>Biomics</w:t>
      </w:r>
      <w:proofErr w:type="spellEnd"/>
      <w:r w:rsidRPr="00213B45">
        <w:rPr>
          <w:sz w:val="16"/>
          <w:szCs w:val="17"/>
        </w:rPr>
        <w:t xml:space="preserve">” in Plant Biotechnology in India. Dr Kumble has been reviewer for various Australian Research Council Research Grants (ARC) and CRC – Co-Operative Research </w:t>
      </w:r>
      <w:proofErr w:type="spellStart"/>
      <w:r w:rsidRPr="00213B45">
        <w:rPr>
          <w:sz w:val="16"/>
          <w:szCs w:val="17"/>
        </w:rPr>
        <w:t>Centres</w:t>
      </w:r>
      <w:proofErr w:type="spellEnd"/>
      <w:r w:rsidRPr="00213B45">
        <w:rPr>
          <w:sz w:val="16"/>
          <w:szCs w:val="17"/>
        </w:rPr>
        <w:t xml:space="preserve">, an Industry – Academia joint initiatives in leading edge technologies. Dr Kumble is passionate about bringing together industry, research </w:t>
      </w:r>
      <w:proofErr w:type="spellStart"/>
      <w:r w:rsidRPr="00213B45">
        <w:rPr>
          <w:sz w:val="16"/>
          <w:szCs w:val="17"/>
        </w:rPr>
        <w:t>centres</w:t>
      </w:r>
      <w:proofErr w:type="spellEnd"/>
      <w:r w:rsidRPr="00213B45">
        <w:rPr>
          <w:sz w:val="16"/>
          <w:szCs w:val="17"/>
        </w:rPr>
        <w:t xml:space="preserve"> and academia in focusing the Universities and developmental </w:t>
      </w:r>
      <w:proofErr w:type="spellStart"/>
      <w:r w:rsidRPr="00213B45">
        <w:rPr>
          <w:sz w:val="16"/>
          <w:szCs w:val="17"/>
        </w:rPr>
        <w:t>centres</w:t>
      </w:r>
      <w:proofErr w:type="spellEnd"/>
      <w:r w:rsidRPr="00213B45">
        <w:rPr>
          <w:sz w:val="16"/>
          <w:szCs w:val="17"/>
        </w:rPr>
        <w:t xml:space="preserve"> towards societal and industrial requirements in all their academic teachings, Innovation and Research.</w:t>
      </w:r>
      <w:r w:rsidR="00790758">
        <w:rPr>
          <w:sz w:val="16"/>
          <w:szCs w:val="17"/>
        </w:rPr>
        <w:t xml:space="preserve"> Current initiatives include a GKA Centre for Automation and Robotics and </w:t>
      </w:r>
      <w:proofErr w:type="spellStart"/>
      <w:r w:rsidR="00790758">
        <w:rPr>
          <w:sz w:val="16"/>
          <w:szCs w:val="17"/>
        </w:rPr>
        <w:t>NextOmics</w:t>
      </w:r>
      <w:proofErr w:type="spellEnd"/>
      <w:r w:rsidR="00790758">
        <w:rPr>
          <w:sz w:val="16"/>
          <w:szCs w:val="17"/>
        </w:rPr>
        <w:t xml:space="preserve"> – a Next Generation</w:t>
      </w:r>
      <w:r w:rsidR="00ED1ADC">
        <w:rPr>
          <w:sz w:val="16"/>
          <w:szCs w:val="17"/>
        </w:rPr>
        <w:t xml:space="preserve"> Sequencing (NGS) initiative. Dr</w:t>
      </w:r>
      <w:r w:rsidR="00790758">
        <w:rPr>
          <w:sz w:val="16"/>
          <w:szCs w:val="17"/>
        </w:rPr>
        <w:t xml:space="preserve"> Kumble is also </w:t>
      </w:r>
      <w:proofErr w:type="spellStart"/>
      <w:r w:rsidR="00790758">
        <w:rPr>
          <w:sz w:val="16"/>
          <w:szCs w:val="17"/>
        </w:rPr>
        <w:t>investgating</w:t>
      </w:r>
      <w:proofErr w:type="spellEnd"/>
      <w:r w:rsidR="00790758">
        <w:rPr>
          <w:sz w:val="16"/>
          <w:szCs w:val="17"/>
        </w:rPr>
        <w:t xml:space="preserve"> Tag and </w:t>
      </w:r>
      <w:proofErr w:type="spellStart"/>
      <w:r w:rsidR="00790758">
        <w:rPr>
          <w:sz w:val="16"/>
          <w:szCs w:val="17"/>
        </w:rPr>
        <w:t>Tarce</w:t>
      </w:r>
      <w:proofErr w:type="spellEnd"/>
      <w:r w:rsidR="00790758">
        <w:rPr>
          <w:sz w:val="16"/>
          <w:szCs w:val="17"/>
        </w:rPr>
        <w:t xml:space="preserve"> for all “assets” for farming and “</w:t>
      </w:r>
      <w:proofErr w:type="spellStart"/>
      <w:r w:rsidR="00790758">
        <w:rPr>
          <w:sz w:val="16"/>
          <w:szCs w:val="17"/>
        </w:rPr>
        <w:t>Croud</w:t>
      </w:r>
      <w:proofErr w:type="spellEnd"/>
      <w:r w:rsidR="00790758">
        <w:rPr>
          <w:sz w:val="16"/>
          <w:szCs w:val="17"/>
        </w:rPr>
        <w:t>” delivery service with tag &amp; trace capability.</w:t>
      </w: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  <w:r w:rsidRPr="00213B45">
        <w:rPr>
          <w:sz w:val="16"/>
          <w:szCs w:val="17"/>
        </w:rPr>
        <w:t>Dr Kumble has advised on Intellectual Property (IP) management and protection, and IP assessment and patenting.</w:t>
      </w:r>
    </w:p>
    <w:p w:rsidR="002A28BB" w:rsidRPr="00213B45" w:rsidRDefault="002A28BB" w:rsidP="002A28BB">
      <w:pPr>
        <w:pStyle w:val="BodyText3"/>
        <w:spacing w:before="0"/>
        <w:jc w:val="left"/>
        <w:rPr>
          <w:sz w:val="16"/>
          <w:szCs w:val="17"/>
        </w:rPr>
      </w:pPr>
    </w:p>
    <w:p w:rsidR="002A28BB" w:rsidRDefault="002A28BB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  <w:r w:rsidRPr="00213B45">
        <w:rPr>
          <w:sz w:val="16"/>
          <w:szCs w:val="17"/>
        </w:rPr>
        <w:t xml:space="preserve">Dr Bala Kumble was the Chair of the Victorian Section of the IEEE, Chair IEEE TENCON – Austral Asian Group, and Chair of the Communication Society Chapter. Dr Kumble </w:t>
      </w:r>
      <w:r w:rsidRPr="00213B45">
        <w:rPr>
          <w:color w:val="1F1F1F"/>
          <w:sz w:val="16"/>
          <w:szCs w:val="17"/>
          <w:lang w:eastAsia="en-AU"/>
        </w:rPr>
        <w:t xml:space="preserve">is a Senior Member of the Institute of Electrical and Electronics Engineers (IEEE), Member of Australian Institute of Company Directors, holds PhD (Telecommunications), </w:t>
      </w:r>
      <w:proofErr w:type="spellStart"/>
      <w:r w:rsidRPr="00213B45">
        <w:rPr>
          <w:color w:val="1F1F1F"/>
          <w:sz w:val="16"/>
          <w:szCs w:val="17"/>
          <w:lang w:eastAsia="en-AU"/>
        </w:rPr>
        <w:t>M.Tech</w:t>
      </w:r>
      <w:proofErr w:type="spellEnd"/>
      <w:r w:rsidRPr="00213B45">
        <w:rPr>
          <w:color w:val="1F1F1F"/>
          <w:sz w:val="16"/>
          <w:szCs w:val="17"/>
          <w:lang w:eastAsia="en-AU"/>
        </w:rPr>
        <w:t xml:space="preserve"> (Communication Systems) and BE (Electronics &amp; Communications Engineering) degrees. Dr Kumble has contributed extensively to Telecommunications </w:t>
      </w:r>
      <w:proofErr w:type="spellStart"/>
      <w:r w:rsidRPr="00213B45">
        <w:rPr>
          <w:color w:val="1F1F1F"/>
          <w:sz w:val="16"/>
          <w:szCs w:val="17"/>
          <w:lang w:eastAsia="en-AU"/>
        </w:rPr>
        <w:t>Standardisation</w:t>
      </w:r>
      <w:proofErr w:type="spellEnd"/>
      <w:r w:rsidRPr="00213B45">
        <w:rPr>
          <w:color w:val="1F1F1F"/>
          <w:sz w:val="16"/>
          <w:szCs w:val="17"/>
          <w:lang w:eastAsia="en-AU"/>
        </w:rPr>
        <w:t xml:space="preserve"> in ITU in Intelligent Networks, Universal Personal Telecommunications (UPT – Unified Communications), Mobile GSM </w:t>
      </w:r>
      <w:proofErr w:type="spellStart"/>
      <w:r w:rsidRPr="00213B45">
        <w:rPr>
          <w:color w:val="1F1F1F"/>
          <w:sz w:val="16"/>
          <w:szCs w:val="17"/>
          <w:lang w:eastAsia="en-AU"/>
        </w:rPr>
        <w:t>Standardisation</w:t>
      </w:r>
      <w:proofErr w:type="spellEnd"/>
      <w:r w:rsidRPr="00213B45">
        <w:rPr>
          <w:color w:val="1F1F1F"/>
          <w:sz w:val="16"/>
          <w:szCs w:val="17"/>
          <w:lang w:eastAsia="en-AU"/>
        </w:rPr>
        <w:t xml:space="preserve"> Working Groups, </w:t>
      </w:r>
      <w:r w:rsidRPr="00213B45">
        <w:rPr>
          <w:sz w:val="16"/>
          <w:szCs w:val="17"/>
        </w:rPr>
        <w:t>Dr Kumble has published several papers and contributed to Patents,</w:t>
      </w:r>
      <w:r w:rsidRPr="00213B45">
        <w:rPr>
          <w:color w:val="1F1F1F"/>
          <w:sz w:val="16"/>
          <w:szCs w:val="17"/>
          <w:lang w:eastAsia="en-AU"/>
        </w:rPr>
        <w:t xml:space="preserve"> and was responsible for proposing and developing the concept of Universal Personal Telecommunications, what is currently known as Unified Communications. </w:t>
      </w:r>
      <w:r w:rsidR="00306926" w:rsidRPr="00213B45">
        <w:rPr>
          <w:color w:val="1F1F1F"/>
          <w:sz w:val="16"/>
          <w:szCs w:val="17"/>
          <w:lang w:eastAsia="en-AU"/>
        </w:rPr>
        <w:t xml:space="preserve">Member of </w:t>
      </w:r>
      <w:proofErr w:type="spellStart"/>
      <w:r w:rsidR="00306926" w:rsidRPr="00213B45">
        <w:rPr>
          <w:color w:val="1F1F1F"/>
          <w:sz w:val="16"/>
          <w:szCs w:val="17"/>
          <w:lang w:eastAsia="en-AU"/>
        </w:rPr>
        <w:t>UniGateway</w:t>
      </w:r>
      <w:proofErr w:type="spellEnd"/>
      <w:r w:rsidR="00306926" w:rsidRPr="00213B45">
        <w:rPr>
          <w:color w:val="1F1F1F"/>
          <w:sz w:val="16"/>
          <w:szCs w:val="17"/>
          <w:lang w:eastAsia="en-AU"/>
        </w:rPr>
        <w:t xml:space="preserve"> initiative which brings together Industry and Academia for commercial outcomes.</w:t>
      </w:r>
    </w:p>
    <w:p w:rsidR="00ED1ADC" w:rsidRDefault="00ED1ADC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</w:p>
    <w:p w:rsidR="00ED1ADC" w:rsidRPr="00213B45" w:rsidRDefault="00ED1ADC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  <w:r>
        <w:rPr>
          <w:color w:val="1F1F1F"/>
          <w:sz w:val="16"/>
          <w:szCs w:val="17"/>
          <w:lang w:eastAsia="en-AU"/>
        </w:rPr>
        <w:t xml:space="preserve">Dr Kumble currently advises on Technology Development, </w:t>
      </w:r>
      <w:proofErr w:type="spellStart"/>
      <w:r>
        <w:rPr>
          <w:color w:val="1F1F1F"/>
          <w:sz w:val="16"/>
          <w:szCs w:val="17"/>
          <w:lang w:eastAsia="en-AU"/>
        </w:rPr>
        <w:t>Productisation</w:t>
      </w:r>
      <w:proofErr w:type="spellEnd"/>
      <w:r>
        <w:rPr>
          <w:color w:val="1F1F1F"/>
          <w:sz w:val="16"/>
          <w:szCs w:val="17"/>
          <w:lang w:eastAsia="en-AU"/>
        </w:rPr>
        <w:t xml:space="preserve">, Innovation R&amp;D. He is an advisor to various initiatives in Trace &amp; Track, Automation, Cloud implementation, Facial Analysis for Emotion Detection, and Next Generation Sequencing for </w:t>
      </w:r>
      <w:proofErr w:type="spellStart"/>
      <w:r>
        <w:rPr>
          <w:color w:val="1F1F1F"/>
          <w:sz w:val="16"/>
          <w:szCs w:val="17"/>
          <w:lang w:eastAsia="en-AU"/>
        </w:rPr>
        <w:t>Bigdata</w:t>
      </w:r>
      <w:proofErr w:type="spellEnd"/>
      <w:r>
        <w:rPr>
          <w:color w:val="1F1F1F"/>
          <w:sz w:val="16"/>
          <w:szCs w:val="17"/>
          <w:lang w:eastAsia="en-AU"/>
        </w:rPr>
        <w:t xml:space="preserve"> mining in Biotechnology and Clinical applications.</w:t>
      </w:r>
    </w:p>
    <w:p w:rsidR="002A28BB" w:rsidRDefault="002A28BB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</w:p>
    <w:p w:rsidR="00790758" w:rsidRDefault="00790758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  <w:r>
        <w:rPr>
          <w:color w:val="1F1F1F"/>
          <w:sz w:val="16"/>
          <w:szCs w:val="17"/>
          <w:lang w:eastAsia="en-AU"/>
        </w:rPr>
        <w:lastRenderedPageBreak/>
        <w:t xml:space="preserve">Dr Kumble is Member of the </w:t>
      </w:r>
      <w:proofErr w:type="spellStart"/>
      <w:r>
        <w:rPr>
          <w:color w:val="1F1F1F"/>
          <w:sz w:val="16"/>
          <w:szCs w:val="17"/>
          <w:lang w:eastAsia="en-AU"/>
        </w:rPr>
        <w:t>Commercialisation</w:t>
      </w:r>
      <w:proofErr w:type="spellEnd"/>
      <w:r>
        <w:rPr>
          <w:color w:val="1F1F1F"/>
          <w:sz w:val="16"/>
          <w:szCs w:val="17"/>
          <w:lang w:eastAsia="en-AU"/>
        </w:rPr>
        <w:t xml:space="preserve"> Australia Expert Panel with Department of Industry.</w:t>
      </w:r>
    </w:p>
    <w:p w:rsidR="00790758" w:rsidRPr="00213B45" w:rsidRDefault="00790758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</w:p>
    <w:p w:rsidR="00790758" w:rsidRDefault="002A28BB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  <w:r w:rsidRPr="00213B45">
        <w:rPr>
          <w:color w:val="1F1F1F"/>
          <w:sz w:val="16"/>
          <w:szCs w:val="17"/>
          <w:lang w:eastAsia="en-AU"/>
        </w:rPr>
        <w:t xml:space="preserve">Dr Kumble was awarded the IEEE Millennium Medal for outstanding contributions. </w:t>
      </w:r>
    </w:p>
    <w:p w:rsidR="00790758" w:rsidRDefault="00790758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</w:p>
    <w:p w:rsidR="002A28BB" w:rsidRPr="00213B45" w:rsidRDefault="002A28BB" w:rsidP="002A28BB">
      <w:pPr>
        <w:pStyle w:val="BodyText3"/>
        <w:spacing w:before="0"/>
        <w:jc w:val="left"/>
        <w:rPr>
          <w:color w:val="1F1F1F"/>
          <w:sz w:val="16"/>
          <w:szCs w:val="17"/>
          <w:lang w:eastAsia="en-AU"/>
        </w:rPr>
      </w:pPr>
      <w:r w:rsidRPr="00213B45">
        <w:rPr>
          <w:color w:val="1F1F1F"/>
          <w:sz w:val="16"/>
          <w:szCs w:val="17"/>
          <w:lang w:eastAsia="en-AU"/>
        </w:rPr>
        <w:t>Dr Kumble is based in Melbourne, Australia.</w:t>
      </w:r>
    </w:p>
    <w:p w:rsidR="00550B78" w:rsidRPr="00213B45" w:rsidRDefault="00550B78" w:rsidP="00550B78">
      <w:pPr>
        <w:pStyle w:val="BodyText3"/>
        <w:spacing w:before="0"/>
        <w:jc w:val="left"/>
        <w:rPr>
          <w:sz w:val="18"/>
          <w:szCs w:val="18"/>
        </w:rPr>
      </w:pPr>
    </w:p>
    <w:tbl>
      <w:tblPr>
        <w:tblW w:w="10533" w:type="dxa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7906"/>
      </w:tblGrid>
      <w:tr w:rsidR="00041FE3" w:rsidRPr="00213B45" w:rsidTr="00224980">
        <w:trPr>
          <w:tblCellSpacing w:w="0" w:type="dxa"/>
        </w:trPr>
        <w:tc>
          <w:tcPr>
            <w:tcW w:w="2627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FE3" w:rsidRPr="00213B45" w:rsidRDefault="00041FE3" w:rsidP="00224980">
            <w:pPr>
              <w:spacing w:before="100" w:beforeAutospacing="1" w:after="100" w:afterAutospacing="1"/>
              <w:rPr>
                <w:rFonts w:eastAsia="Calibri"/>
                <w:noProof/>
                <w:color w:val="1F497D"/>
                <w:szCs w:val="24"/>
              </w:rPr>
            </w:pPr>
            <w:r w:rsidRPr="00213B45">
              <w:rPr>
                <w:rFonts w:eastAsiaTheme="minorEastAsia"/>
                <w:noProof/>
                <w:color w:val="003300"/>
                <w:sz w:val="16"/>
              </w:rPr>
              <w:drawing>
                <wp:inline distT="0" distB="0" distL="0" distR="0" wp14:anchorId="4451A311" wp14:editId="0AE994B4">
                  <wp:extent cx="1476375" cy="819150"/>
                  <wp:effectExtent l="0" t="0" r="9525" b="0"/>
                  <wp:docPr id="1" name="Picture 1" descr="logo-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2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FE3" w:rsidRPr="00213B45" w:rsidRDefault="00041FE3" w:rsidP="00224980">
            <w:pPr>
              <w:rPr>
                <w:rFonts w:ascii="Century Gothic" w:eastAsia="Calibri" w:hAnsi="Century Gothic"/>
                <w:b/>
                <w:bCs/>
                <w:noProof/>
                <w:color w:val="1F282E"/>
                <w:sz w:val="16"/>
              </w:rPr>
            </w:pPr>
            <w:r w:rsidRPr="00213B45">
              <w:rPr>
                <w:rFonts w:ascii="Century Gothic" w:eastAsiaTheme="minorEastAsia" w:hAnsi="Century Gothic"/>
                <w:b/>
                <w:bCs/>
                <w:noProof/>
                <w:color w:val="1F282E"/>
                <w:sz w:val="16"/>
              </w:rPr>
              <w:t>Dr Bala S Kumble</w:t>
            </w:r>
          </w:p>
          <w:p w:rsidR="00041FE3" w:rsidRPr="00213B45" w:rsidRDefault="00041FE3" w:rsidP="00224980">
            <w:pPr>
              <w:rPr>
                <w:rFonts w:ascii="Century Gothic" w:eastAsiaTheme="minorEastAsia" w:hAnsi="Century Gothic"/>
                <w:noProof/>
                <w:color w:val="939598"/>
                <w:sz w:val="16"/>
              </w:rPr>
            </w:pPr>
            <w:r w:rsidRPr="00213B45">
              <w:rPr>
                <w:rFonts w:ascii="Century Gothic" w:eastAsiaTheme="minorEastAsia" w:hAnsi="Century Gothic"/>
                <w:noProof/>
                <w:color w:val="939598"/>
                <w:sz w:val="16"/>
              </w:rPr>
              <w:t>Managing Director</w:t>
            </w:r>
          </w:p>
          <w:p w:rsidR="00041FE3" w:rsidRPr="00213B45" w:rsidRDefault="00041FE3" w:rsidP="00224980">
            <w:pPr>
              <w:spacing w:line="360" w:lineRule="auto"/>
              <w:rPr>
                <w:rFonts w:eastAsiaTheme="minorEastAsia"/>
                <w:noProof/>
                <w:color w:val="1F497D"/>
                <w:sz w:val="16"/>
              </w:rPr>
            </w:pPr>
            <w:r w:rsidRPr="00213B45">
              <w:rPr>
                <w:rFonts w:eastAsiaTheme="minorEastAsia"/>
                <w:b/>
                <w:bCs/>
                <w:noProof/>
                <w:color w:val="1F282E"/>
                <w:sz w:val="16"/>
              </w:rPr>
              <w:t>Office Address: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t xml:space="preserve"> Level 7, 533 Little Lonsdale Street, Melbourne, Victoria, Australia 3000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br/>
            </w:r>
            <w:r w:rsidRPr="00213B45">
              <w:rPr>
                <w:rFonts w:eastAsiaTheme="minorEastAsia"/>
                <w:b/>
                <w:bCs/>
                <w:noProof/>
                <w:color w:val="1F282E"/>
                <w:sz w:val="16"/>
              </w:rPr>
              <w:t>(Postal Address: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t xml:space="preserve"> PO Box 220, Patterson Lakes, Victoria, Australia 3197)</w:t>
            </w:r>
          </w:p>
          <w:p w:rsidR="00041FE3" w:rsidRPr="00213B45" w:rsidRDefault="00041FE3" w:rsidP="00224980">
            <w:pPr>
              <w:spacing w:line="360" w:lineRule="auto"/>
              <w:rPr>
                <w:rFonts w:ascii="Calibri" w:eastAsiaTheme="minorEastAsia" w:hAnsi="Calibri"/>
                <w:noProof/>
                <w:color w:val="1F282E"/>
                <w:sz w:val="16"/>
              </w:rPr>
            </w:pPr>
            <w:r w:rsidRPr="00213B45">
              <w:rPr>
                <w:rFonts w:eastAsiaTheme="minorEastAsia"/>
                <w:b/>
                <w:bCs/>
                <w:noProof/>
                <w:color w:val="1F282E"/>
                <w:sz w:val="16"/>
              </w:rPr>
              <w:t>Office Phone: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t xml:space="preserve"> +61 3 9211 6000 | </w:t>
            </w:r>
            <w:r w:rsidRPr="00213B45">
              <w:rPr>
                <w:rFonts w:eastAsiaTheme="minorEastAsia"/>
                <w:b/>
                <w:bCs/>
                <w:noProof/>
                <w:color w:val="1F282E"/>
                <w:sz w:val="16"/>
              </w:rPr>
              <w:t xml:space="preserve">Direct: 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t>+61 3 9211 6003</w:t>
            </w:r>
            <w:r w:rsidRPr="00213B45">
              <w:rPr>
                <w:rFonts w:eastAsiaTheme="minorEastAsia"/>
                <w:b/>
                <w:bCs/>
                <w:noProof/>
                <w:color w:val="1F282E"/>
                <w:sz w:val="16"/>
              </w:rPr>
              <w:t xml:space="preserve"> 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t xml:space="preserve">| </w:t>
            </w:r>
            <w:r w:rsidRPr="00213B45">
              <w:rPr>
                <w:rFonts w:eastAsiaTheme="minorEastAsia"/>
                <w:b/>
                <w:bCs/>
                <w:noProof/>
                <w:color w:val="1F282E"/>
                <w:sz w:val="16"/>
              </w:rPr>
              <w:t>Fax:</w:t>
            </w:r>
            <w:r w:rsidRPr="00213B45">
              <w:rPr>
                <w:rFonts w:eastAsiaTheme="minorEastAsia"/>
                <w:noProof/>
                <w:color w:val="1F282E"/>
                <w:sz w:val="16"/>
              </w:rPr>
              <w:t xml:space="preserve"> +61 3 9772 6489 </w:t>
            </w:r>
          </w:p>
          <w:p w:rsidR="00041FE3" w:rsidRPr="00213B45" w:rsidRDefault="00041FE3" w:rsidP="00224980">
            <w:pPr>
              <w:rPr>
                <w:rFonts w:eastAsiaTheme="minorEastAsia"/>
                <w:noProof/>
                <w:color w:val="1F282E"/>
                <w:szCs w:val="23"/>
              </w:rPr>
            </w:pPr>
            <w:r w:rsidRPr="00213B45">
              <w:rPr>
                <w:rFonts w:eastAsiaTheme="minorEastAsia"/>
                <w:b/>
                <w:bCs/>
                <w:caps/>
                <w:noProof/>
                <w:color w:val="939598"/>
                <w:sz w:val="14"/>
                <w:szCs w:val="18"/>
              </w:rPr>
              <w:t>Mobile</w:t>
            </w:r>
            <w:r w:rsidRPr="00213B45">
              <w:rPr>
                <w:rFonts w:eastAsiaTheme="minorEastAsia"/>
                <w:noProof/>
                <w:color w:val="1F282E"/>
                <w:szCs w:val="23"/>
              </w:rPr>
              <w:t xml:space="preserve"> +61 414 870 439  </w:t>
            </w:r>
            <w:r w:rsidRPr="00213B45">
              <w:rPr>
                <w:rFonts w:eastAsiaTheme="minorEastAsia"/>
                <w:b/>
                <w:bCs/>
                <w:caps/>
                <w:noProof/>
                <w:color w:val="939598"/>
                <w:sz w:val="14"/>
                <w:szCs w:val="18"/>
              </w:rPr>
              <w:t>Skype</w:t>
            </w:r>
            <w:r w:rsidRPr="00213B45">
              <w:rPr>
                <w:rFonts w:eastAsiaTheme="minorEastAsia"/>
                <w:noProof/>
                <w:color w:val="1F282E"/>
                <w:szCs w:val="23"/>
              </w:rPr>
              <w:t xml:space="preserve"> innova.sierra </w:t>
            </w:r>
            <w:r w:rsidRPr="00213B45">
              <w:rPr>
                <w:rFonts w:eastAsiaTheme="minorEastAsia"/>
                <w:b/>
                <w:bCs/>
                <w:caps/>
                <w:noProof/>
                <w:color w:val="939598"/>
                <w:sz w:val="14"/>
                <w:szCs w:val="18"/>
              </w:rPr>
              <w:t>eMAIL</w:t>
            </w:r>
            <w:r w:rsidRPr="00213B45">
              <w:rPr>
                <w:rFonts w:eastAsiaTheme="minorEastAsia"/>
                <w:noProof/>
                <w:color w:val="1F282E"/>
                <w:szCs w:val="23"/>
              </w:rPr>
              <w:t xml:space="preserve"> bala.kumble@innovasierra.com</w:t>
            </w:r>
          </w:p>
          <w:p w:rsidR="00041FE3" w:rsidRPr="00213B45" w:rsidRDefault="00041FE3" w:rsidP="00224980">
            <w:pPr>
              <w:rPr>
                <w:rFonts w:eastAsiaTheme="minorEastAsia"/>
                <w:noProof/>
                <w:color w:val="1F282E"/>
                <w:szCs w:val="23"/>
              </w:rPr>
            </w:pPr>
            <w:r w:rsidRPr="00213B45">
              <w:rPr>
                <w:rFonts w:eastAsiaTheme="minorEastAsia"/>
                <w:b/>
                <w:bCs/>
                <w:caps/>
                <w:noProof/>
                <w:color w:val="939598"/>
                <w:sz w:val="14"/>
                <w:szCs w:val="18"/>
              </w:rPr>
              <w:t>WEB</w:t>
            </w:r>
            <w:r w:rsidRPr="00213B45">
              <w:rPr>
                <w:rFonts w:eastAsiaTheme="minorEastAsia"/>
                <w:noProof/>
                <w:color w:val="1F282E"/>
                <w:szCs w:val="23"/>
              </w:rPr>
              <w:t xml:space="preserve"> www.innovasierra.com</w:t>
            </w:r>
          </w:p>
        </w:tc>
      </w:tr>
    </w:tbl>
    <w:p w:rsidR="0022651C" w:rsidRPr="00213B45" w:rsidRDefault="0022651C" w:rsidP="00213B45">
      <w:pPr>
        <w:pStyle w:val="BodyText"/>
        <w:spacing w:before="240"/>
        <w:ind w:right="-357"/>
        <w:rPr>
          <w:sz w:val="18"/>
        </w:rPr>
      </w:pPr>
    </w:p>
    <w:sectPr w:rsidR="0022651C" w:rsidRPr="00213B45" w:rsidSect="00213B45">
      <w:headerReference w:type="first" r:id="rId10"/>
      <w:pgSz w:w="11879" w:h="16817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1A" w:rsidRDefault="00C2121A">
      <w:r>
        <w:separator/>
      </w:r>
    </w:p>
  </w:endnote>
  <w:endnote w:type="continuationSeparator" w:id="0">
    <w:p w:rsidR="00C2121A" w:rsidRDefault="00C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1A" w:rsidRDefault="00C2121A">
      <w:r>
        <w:separator/>
      </w:r>
    </w:p>
  </w:footnote>
  <w:footnote w:type="continuationSeparator" w:id="0">
    <w:p w:rsidR="00C2121A" w:rsidRDefault="00C2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19" w:rsidRDefault="0051714A">
    <w:pPr>
      <w:pBdr>
        <w:bottom w:val="single" w:sz="6" w:space="1" w:color="auto"/>
      </w:pBdr>
      <w:ind w:right="964"/>
      <w:jc w:val="center"/>
      <w:rPr>
        <w:b/>
        <w:sz w:val="24"/>
      </w:rPr>
    </w:pPr>
    <w:r>
      <w:rPr>
        <w:b/>
        <w:sz w:val="24"/>
      </w:rPr>
      <w:t>Dr Bala Kumble</w:t>
    </w:r>
    <w:r w:rsidR="00910719">
      <w:rPr>
        <w:b/>
        <w:sz w:val="24"/>
      </w:rPr>
      <w:tab/>
    </w:r>
    <w:r w:rsidR="00910719">
      <w:rPr>
        <w:b/>
        <w:sz w:val="24"/>
      </w:rPr>
      <w:tab/>
    </w:r>
    <w:r w:rsidR="00910719">
      <w:rPr>
        <w:b/>
        <w:sz w:val="24"/>
      </w:rPr>
      <w:tab/>
    </w:r>
    <w:r w:rsidR="00910719">
      <w:rPr>
        <w:b/>
        <w:sz w:val="24"/>
      </w:rPr>
      <w:tab/>
    </w:r>
    <w:r w:rsidR="00910719">
      <w:rPr>
        <w:b/>
        <w:sz w:val="24"/>
      </w:rPr>
      <w:tab/>
    </w:r>
    <w:r w:rsidR="00910719">
      <w:rPr>
        <w:b/>
        <w:sz w:val="24"/>
      </w:rPr>
      <w:tab/>
    </w:r>
    <w:r w:rsidR="00910719">
      <w:rPr>
        <w:b/>
        <w:sz w:val="24"/>
      </w:rPr>
      <w:tab/>
    </w:r>
    <w:r w:rsidR="00910719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D8E"/>
    <w:multiLevelType w:val="singleLevel"/>
    <w:tmpl w:val="5AEC7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CD50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D68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70F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97BC7"/>
    <w:multiLevelType w:val="multilevel"/>
    <w:tmpl w:val="86F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F6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6A3C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561CA0"/>
    <w:multiLevelType w:val="hybridMultilevel"/>
    <w:tmpl w:val="B6FC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152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2840C5"/>
    <w:multiLevelType w:val="singleLevel"/>
    <w:tmpl w:val="5AEC7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93942"/>
    <w:multiLevelType w:val="multilevel"/>
    <w:tmpl w:val="525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B4C33"/>
    <w:multiLevelType w:val="singleLevel"/>
    <w:tmpl w:val="5AEC7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E83A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CD07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4921AC"/>
    <w:multiLevelType w:val="singleLevel"/>
    <w:tmpl w:val="5AEC7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4901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82AEF"/>
    <w:multiLevelType w:val="multilevel"/>
    <w:tmpl w:val="8B2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8A2AD4"/>
    <w:multiLevelType w:val="multilevel"/>
    <w:tmpl w:val="874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F44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E461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13"/>
  </w:num>
  <w:num w:numId="8">
    <w:abstractNumId w:val="18"/>
  </w:num>
  <w:num w:numId="9">
    <w:abstractNumId w:val="6"/>
  </w:num>
  <w:num w:numId="10">
    <w:abstractNumId w:val="19"/>
  </w:num>
  <w:num w:numId="11">
    <w:abstractNumId w:val="1"/>
  </w:num>
  <w:num w:numId="12">
    <w:abstractNumId w:val="10"/>
  </w:num>
  <w:num w:numId="13">
    <w:abstractNumId w:val="17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  <w:num w:numId="18">
    <w:abstractNumId w:val="11"/>
  </w:num>
  <w:num w:numId="19">
    <w:abstractNumId w:val="7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C"/>
    <w:rsid w:val="0001469A"/>
    <w:rsid w:val="00041CDD"/>
    <w:rsid w:val="00041FE3"/>
    <w:rsid w:val="00047870"/>
    <w:rsid w:val="0005170A"/>
    <w:rsid w:val="00080040"/>
    <w:rsid w:val="00083E96"/>
    <w:rsid w:val="0008676C"/>
    <w:rsid w:val="000A09DD"/>
    <w:rsid w:val="000A16C3"/>
    <w:rsid w:val="001038A3"/>
    <w:rsid w:val="00114C01"/>
    <w:rsid w:val="00143F94"/>
    <w:rsid w:val="00195A5C"/>
    <w:rsid w:val="00213B45"/>
    <w:rsid w:val="0022651C"/>
    <w:rsid w:val="002531EB"/>
    <w:rsid w:val="00256734"/>
    <w:rsid w:val="00273FFF"/>
    <w:rsid w:val="00276FAC"/>
    <w:rsid w:val="0028308B"/>
    <w:rsid w:val="002A28BB"/>
    <w:rsid w:val="002C3DDA"/>
    <w:rsid w:val="002F7D1B"/>
    <w:rsid w:val="00306926"/>
    <w:rsid w:val="00332B6E"/>
    <w:rsid w:val="00374BD5"/>
    <w:rsid w:val="003C5F02"/>
    <w:rsid w:val="0041729C"/>
    <w:rsid w:val="00425600"/>
    <w:rsid w:val="004B1BE4"/>
    <w:rsid w:val="004B3F51"/>
    <w:rsid w:val="004C5FC1"/>
    <w:rsid w:val="004E089E"/>
    <w:rsid w:val="0051714A"/>
    <w:rsid w:val="0052228A"/>
    <w:rsid w:val="00550B78"/>
    <w:rsid w:val="00571FE1"/>
    <w:rsid w:val="005938CF"/>
    <w:rsid w:val="005A654E"/>
    <w:rsid w:val="005C2714"/>
    <w:rsid w:val="005E1CB7"/>
    <w:rsid w:val="005F0464"/>
    <w:rsid w:val="00602FA4"/>
    <w:rsid w:val="006054B7"/>
    <w:rsid w:val="0061036C"/>
    <w:rsid w:val="00633DAE"/>
    <w:rsid w:val="00653A65"/>
    <w:rsid w:val="0067209C"/>
    <w:rsid w:val="006A0173"/>
    <w:rsid w:val="006B4BB4"/>
    <w:rsid w:val="006C3D2C"/>
    <w:rsid w:val="007172CD"/>
    <w:rsid w:val="00737306"/>
    <w:rsid w:val="007510AE"/>
    <w:rsid w:val="007514D9"/>
    <w:rsid w:val="00752FD5"/>
    <w:rsid w:val="00765E48"/>
    <w:rsid w:val="0077781A"/>
    <w:rsid w:val="00777C26"/>
    <w:rsid w:val="00790758"/>
    <w:rsid w:val="007B683B"/>
    <w:rsid w:val="007F1A9D"/>
    <w:rsid w:val="008217C3"/>
    <w:rsid w:val="008263A8"/>
    <w:rsid w:val="008302D7"/>
    <w:rsid w:val="00852E03"/>
    <w:rsid w:val="0087508A"/>
    <w:rsid w:val="008921B2"/>
    <w:rsid w:val="008B3DB0"/>
    <w:rsid w:val="008C4FF6"/>
    <w:rsid w:val="008D5AF4"/>
    <w:rsid w:val="00910719"/>
    <w:rsid w:val="009223E5"/>
    <w:rsid w:val="009455C0"/>
    <w:rsid w:val="009A2986"/>
    <w:rsid w:val="009F778C"/>
    <w:rsid w:val="00A05CE5"/>
    <w:rsid w:val="00A10E49"/>
    <w:rsid w:val="00A20DE5"/>
    <w:rsid w:val="00A37CA3"/>
    <w:rsid w:val="00A57512"/>
    <w:rsid w:val="00A57842"/>
    <w:rsid w:val="00A6002A"/>
    <w:rsid w:val="00A67F95"/>
    <w:rsid w:val="00A7159A"/>
    <w:rsid w:val="00A95C98"/>
    <w:rsid w:val="00AD6D94"/>
    <w:rsid w:val="00AE3504"/>
    <w:rsid w:val="00AF621E"/>
    <w:rsid w:val="00B04AFE"/>
    <w:rsid w:val="00B20C91"/>
    <w:rsid w:val="00B32573"/>
    <w:rsid w:val="00B37038"/>
    <w:rsid w:val="00B430FB"/>
    <w:rsid w:val="00B44C4F"/>
    <w:rsid w:val="00B65626"/>
    <w:rsid w:val="00B7599E"/>
    <w:rsid w:val="00BD6B4B"/>
    <w:rsid w:val="00C01D1E"/>
    <w:rsid w:val="00C021E1"/>
    <w:rsid w:val="00C13C3B"/>
    <w:rsid w:val="00C14543"/>
    <w:rsid w:val="00C2121A"/>
    <w:rsid w:val="00C47118"/>
    <w:rsid w:val="00C657E3"/>
    <w:rsid w:val="00C77857"/>
    <w:rsid w:val="00C8069D"/>
    <w:rsid w:val="00CE0242"/>
    <w:rsid w:val="00D5184F"/>
    <w:rsid w:val="00D51F9A"/>
    <w:rsid w:val="00D52CF1"/>
    <w:rsid w:val="00D615CB"/>
    <w:rsid w:val="00D63CB1"/>
    <w:rsid w:val="00D77A52"/>
    <w:rsid w:val="00D80C5C"/>
    <w:rsid w:val="00DA5F5A"/>
    <w:rsid w:val="00DC076E"/>
    <w:rsid w:val="00DF020B"/>
    <w:rsid w:val="00E036C7"/>
    <w:rsid w:val="00E15F3B"/>
    <w:rsid w:val="00E441AC"/>
    <w:rsid w:val="00E53016"/>
    <w:rsid w:val="00E80EF9"/>
    <w:rsid w:val="00EB3328"/>
    <w:rsid w:val="00EC5C85"/>
    <w:rsid w:val="00ED0541"/>
    <w:rsid w:val="00ED15DC"/>
    <w:rsid w:val="00ED1ADC"/>
    <w:rsid w:val="00ED6787"/>
    <w:rsid w:val="00EE064C"/>
    <w:rsid w:val="00EF3703"/>
    <w:rsid w:val="00F14072"/>
    <w:rsid w:val="00F4435B"/>
    <w:rsid w:val="00F537B6"/>
    <w:rsid w:val="00F66ACD"/>
    <w:rsid w:val="00FB3D27"/>
    <w:rsid w:val="00FB611E"/>
    <w:rsid w:val="00FD4F28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657335-87B4-4E37-BE96-0DEFD59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1B"/>
  </w:style>
  <w:style w:type="paragraph" w:styleId="Heading1">
    <w:name w:val="heading 1"/>
    <w:basedOn w:val="Normal"/>
    <w:next w:val="Normal"/>
    <w:qFormat/>
    <w:rsid w:val="002F7D1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F7D1B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2F7D1B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2F7D1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2F7D1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2F7D1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2F7D1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2F7D1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2F7D1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2F7D1B"/>
    <w:pPr>
      <w:ind w:left="720"/>
    </w:pPr>
  </w:style>
  <w:style w:type="paragraph" w:styleId="TOC2">
    <w:name w:val="toc 2"/>
    <w:basedOn w:val="Normal"/>
    <w:next w:val="Normal"/>
    <w:semiHidden/>
    <w:rsid w:val="002F7D1B"/>
    <w:pPr>
      <w:ind w:left="200"/>
    </w:pPr>
    <w:rPr>
      <w:smallCaps/>
    </w:rPr>
  </w:style>
  <w:style w:type="paragraph" w:styleId="TOC1">
    <w:name w:val="toc 1"/>
    <w:basedOn w:val="Normal"/>
    <w:next w:val="Normal"/>
    <w:semiHidden/>
    <w:rsid w:val="002F7D1B"/>
    <w:pPr>
      <w:spacing w:before="120" w:after="120"/>
    </w:pPr>
    <w:rPr>
      <w:b/>
      <w:caps/>
    </w:rPr>
  </w:style>
  <w:style w:type="paragraph" w:styleId="Footer">
    <w:name w:val="footer"/>
    <w:basedOn w:val="Normal"/>
    <w:semiHidden/>
    <w:rsid w:val="002F7D1B"/>
    <w:rPr>
      <w:sz w:val="24"/>
    </w:rPr>
  </w:style>
  <w:style w:type="paragraph" w:styleId="Header">
    <w:name w:val="header"/>
    <w:basedOn w:val="Normal"/>
    <w:link w:val="HeaderChar"/>
    <w:rsid w:val="002F7D1B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2F7D1B"/>
    <w:rPr>
      <w:position w:val="6"/>
      <w:sz w:val="16"/>
    </w:rPr>
  </w:style>
  <w:style w:type="paragraph" w:styleId="FootnoteText">
    <w:name w:val="footnote text"/>
    <w:basedOn w:val="Normal"/>
    <w:semiHidden/>
    <w:rsid w:val="002F7D1B"/>
  </w:style>
  <w:style w:type="paragraph" w:customStyle="1" w:styleId="Subject">
    <w:name w:val="Subject"/>
    <w:basedOn w:val="Normal"/>
    <w:rsid w:val="002F7D1B"/>
    <w:pPr>
      <w:ind w:right="425"/>
    </w:pPr>
    <w:rPr>
      <w:b/>
      <w:sz w:val="24"/>
    </w:rPr>
  </w:style>
  <w:style w:type="paragraph" w:styleId="BodyText">
    <w:name w:val="Body Text"/>
    <w:basedOn w:val="Normal"/>
    <w:link w:val="BodyTextChar"/>
    <w:rsid w:val="002F7D1B"/>
    <w:pPr>
      <w:ind w:right="964"/>
    </w:pPr>
    <w:rPr>
      <w:rFonts w:ascii="Arial" w:hAnsi="Arial"/>
      <w:sz w:val="24"/>
    </w:rPr>
  </w:style>
  <w:style w:type="paragraph" w:styleId="BlockText">
    <w:name w:val="Block Text"/>
    <w:basedOn w:val="Normal"/>
    <w:semiHidden/>
    <w:rsid w:val="002F7D1B"/>
    <w:pPr>
      <w:ind w:left="720" w:right="964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  <w:rsid w:val="002F7D1B"/>
  </w:style>
  <w:style w:type="paragraph" w:styleId="TOC3">
    <w:name w:val="toc 3"/>
    <w:basedOn w:val="Normal"/>
    <w:next w:val="Normal"/>
    <w:autoRedefine/>
    <w:semiHidden/>
    <w:rsid w:val="002F7D1B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2F7D1B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2F7D1B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2F7D1B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2F7D1B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2F7D1B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2F7D1B"/>
    <w:pPr>
      <w:ind w:left="1600"/>
    </w:pPr>
    <w:rPr>
      <w:sz w:val="18"/>
    </w:rPr>
  </w:style>
  <w:style w:type="paragraph" w:styleId="BodyText2">
    <w:name w:val="Body Text 2"/>
    <w:basedOn w:val="Normal"/>
    <w:link w:val="BodyText2Char"/>
    <w:rsid w:val="002F7D1B"/>
    <w:pPr>
      <w:ind w:right="964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2F7D1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B611E"/>
    <w:pPr>
      <w:jc w:val="center"/>
    </w:pPr>
    <w:rPr>
      <w:rFonts w:ascii="Arial" w:hAnsi="Arial" w:cs="Arial"/>
      <w:b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B611E"/>
    <w:rPr>
      <w:rFonts w:ascii="Arial" w:hAnsi="Arial" w:cs="Arial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B611E"/>
    <w:pPr>
      <w:spacing w:before="6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B611E"/>
    <w:rPr>
      <w:rFonts w:ascii="Arial" w:hAnsi="Arial" w:cs="Arial"/>
      <w:szCs w:val="24"/>
      <w:lang w:val="en-US" w:eastAsia="en-US"/>
    </w:rPr>
  </w:style>
  <w:style w:type="table" w:styleId="TableGrid">
    <w:name w:val="Table Grid"/>
    <w:basedOn w:val="TableNormal"/>
    <w:uiPriority w:val="59"/>
    <w:rsid w:val="0025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50B78"/>
  </w:style>
  <w:style w:type="character" w:customStyle="1" w:styleId="BodyTextChar">
    <w:name w:val="Body Text Char"/>
    <w:basedOn w:val="DefaultParagraphFont"/>
    <w:link w:val="BodyText"/>
    <w:rsid w:val="00550B78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50B78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7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268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8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786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6723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94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25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623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3815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564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254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808F-B0C8-412E-968C-33B1A2B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Products</vt:lpstr>
    </vt:vector>
  </TitlesOfParts>
  <Company>Telstra Corporation Limited</Company>
  <LinksUpToDate>false</LinksUpToDate>
  <CharactersWithSpaces>6712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mailto:bkumble@telstra.com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Products</dc:title>
  <dc:subject>Product Infrastructure Manager,NP, NTG</dc:subject>
  <dc:creator>Bala Kumble</dc:creator>
  <cp:keywords>Product, Infrastructure</cp:keywords>
  <cp:lastModifiedBy>Bala Kumble</cp:lastModifiedBy>
  <cp:revision>3</cp:revision>
  <cp:lastPrinted>2011-10-27T01:43:00Z</cp:lastPrinted>
  <dcterms:created xsi:type="dcterms:W3CDTF">2016-04-08T23:31:00Z</dcterms:created>
  <dcterms:modified xsi:type="dcterms:W3CDTF">2016-04-08T23:35:00Z</dcterms:modified>
</cp:coreProperties>
</file>